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22 марта 2007 г. N 9134</w:t>
      </w:r>
    </w:p>
    <w:p w:rsidR="000A1594" w:rsidRDefault="000A15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ПРОМЫШЛЕННОСТИ И ЭНЕРГЕТИКИ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февраля 2007 г. N 49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РАСЧЕТА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ЗНАЧЕНИЙ СООТНОШЕНИЯ ПОТРЕБЛЕНИЯ </w:t>
      </w:r>
      <w:proofErr w:type="gramStart"/>
      <w:r>
        <w:rPr>
          <w:rFonts w:ascii="Calibri" w:hAnsi="Calibri" w:cs="Calibri"/>
          <w:b/>
          <w:bCs/>
        </w:rPr>
        <w:t>АКТИВНОЙ</w:t>
      </w:r>
      <w:proofErr w:type="gramEnd"/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РЕАКТИВНОЙ МОЩНОСТИ ДЛЯ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  <w:r>
        <w:rPr>
          <w:rFonts w:ascii="Calibri" w:hAnsi="Calibri" w:cs="Calibri"/>
          <w:b/>
          <w:bCs/>
        </w:rPr>
        <w:t xml:space="preserve"> ЭНЕРГОПРИНИМАЮЩИХ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 (ГРУПП ЭНЕРГОПРИНИМАЮЩИХ УСТРОЙСТВ) ПОТРЕБИТЕЛЕЙ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ЭЛЕКТРИЧЕСКОЙ ЭНЕРГИИ, </w:t>
      </w:r>
      <w:proofErr w:type="gramStart"/>
      <w:r>
        <w:rPr>
          <w:rFonts w:ascii="Calibri" w:hAnsi="Calibri" w:cs="Calibri"/>
          <w:b/>
          <w:bCs/>
        </w:rPr>
        <w:t>ПРИМЕНЯЕМЫХ</w:t>
      </w:r>
      <w:proofErr w:type="gramEnd"/>
      <w:r>
        <w:rPr>
          <w:rFonts w:ascii="Calibri" w:hAnsi="Calibri" w:cs="Calibri"/>
          <w:b/>
          <w:bCs/>
        </w:rPr>
        <w:t xml:space="preserve"> ДЛЯ ОПРЕДЕЛЕНИЯ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ОБЯЗАТЕЛЬСТВ СТОРОН В ДОГОВОРАХ ОБ ОКАЗАНИИ УСЛУГ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ДОГОВОРАХ</w:t>
      </w:r>
      <w:proofErr w:type="gramEnd"/>
      <w:r>
        <w:rPr>
          <w:rFonts w:ascii="Calibri" w:hAnsi="Calibri" w:cs="Calibri"/>
          <w:b/>
          <w:bCs/>
        </w:rPr>
        <w:t xml:space="preserve"> ЭНЕРГОСНАБЖЕНИЯ)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августа 2006 г. N 530 "Об утверждении Правил функционирования розничных рынков электрической энергии в переходный период реформирования электроэнергетики" (Собрание законодательства Российской Федерации, 2006, N 37, ст. 3876) приказываю: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потребителей электрической энергии, применяемых для определения обязатель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 в договорах об оказании услуг по передаче электрической энергии (договорах энергоснабжения).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В.Б.ХРИСТЕНКО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Минпромэнерго России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февраля 2007 г. N 49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РАСЧЕТА ЗНАЧЕНИЙ СООТНОШЕНИЯ ПОТРЕБЛЕНИЯ </w:t>
      </w:r>
      <w:proofErr w:type="gramStart"/>
      <w:r>
        <w:rPr>
          <w:rFonts w:ascii="Calibri" w:hAnsi="Calibri" w:cs="Calibri"/>
          <w:b/>
          <w:bCs/>
        </w:rPr>
        <w:t>АКТИВНОЙ</w:t>
      </w:r>
      <w:proofErr w:type="gramEnd"/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РЕАКТИВНОЙ МОЩНОСТИ ДЛЯ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  <w:r>
        <w:rPr>
          <w:rFonts w:ascii="Calibri" w:hAnsi="Calibri" w:cs="Calibri"/>
          <w:b/>
          <w:bCs/>
        </w:rPr>
        <w:t xml:space="preserve"> ЭНЕРГОПРИНИМАЮЩИХ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 (ГРУПП ЭНЕРГОПРИНИМАЮЩИХ УСТРОЙСТВ) ПОТРЕБИТЕЛЕЙ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ЭЛЕКТРИЧЕСКОЙ ЭНЕРГИИ, </w:t>
      </w:r>
      <w:proofErr w:type="gramStart"/>
      <w:r>
        <w:rPr>
          <w:rFonts w:ascii="Calibri" w:hAnsi="Calibri" w:cs="Calibri"/>
          <w:b/>
          <w:bCs/>
        </w:rPr>
        <w:t>ПРИМЕНЯЕМЫХ</w:t>
      </w:r>
      <w:proofErr w:type="gramEnd"/>
      <w:r>
        <w:rPr>
          <w:rFonts w:ascii="Calibri" w:hAnsi="Calibri" w:cs="Calibri"/>
          <w:b/>
          <w:bCs/>
        </w:rPr>
        <w:t xml:space="preserve"> ДЛЯ ОПРЕДЕЛЕНИЯ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ОБЯЗАТЕЛЬСТВ СТОРОН В ДОГОВОРАХ ОБ ОКАЗАНИИ УСЛУГ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ДОГОВОРАХ</w:t>
      </w:r>
      <w:proofErr w:type="gramEnd"/>
      <w:r>
        <w:rPr>
          <w:rFonts w:ascii="Calibri" w:hAnsi="Calibri" w:cs="Calibri"/>
          <w:b/>
          <w:bCs/>
        </w:rPr>
        <w:t xml:space="preserve"> ЭНЕРГОСНАБЖЕНИЯ)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Общие положения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расчета значений соотношения потребления активной и реактивной мощности для отдельных энергопринимающих устройств (групп энергопринимающих устройств) </w:t>
      </w:r>
      <w:r>
        <w:rPr>
          <w:rFonts w:ascii="Calibri" w:hAnsi="Calibri" w:cs="Calibri"/>
        </w:rPr>
        <w:lastRenderedPageBreak/>
        <w:t xml:space="preserve">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(договоры энергоснабжения), в соответствии с Постановлениями Правительства Российской Федерации от 31 августа 2006 г. </w:t>
      </w:r>
      <w:hyperlink r:id="rId6" w:history="1">
        <w:r>
          <w:rPr>
            <w:rFonts w:ascii="Calibri" w:hAnsi="Calibri" w:cs="Calibri"/>
            <w:color w:val="0000FF"/>
          </w:rPr>
          <w:t>N 530</w:t>
        </w:r>
      </w:hyperlink>
      <w:r>
        <w:rPr>
          <w:rFonts w:ascii="Calibri" w:hAnsi="Calibri" w:cs="Calibri"/>
        </w:rPr>
        <w:t xml:space="preserve"> "Об утверждении Правил функционирования розничных рынков электрической энергии в переходный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период реформирования электроэнергетики" и от 27 декабря 2004 г. </w:t>
      </w:r>
      <w:hyperlink r:id="rId7" w:history="1">
        <w:r>
          <w:rPr>
            <w:rFonts w:ascii="Calibri" w:hAnsi="Calibri" w:cs="Calibri"/>
            <w:color w:val="0000FF"/>
          </w:rPr>
          <w:t>N 861</w:t>
        </w:r>
      </w:hyperlink>
      <w:r>
        <w:rPr>
          <w:rFonts w:ascii="Calibri" w:hAnsi="Calibri" w:cs="Calibri"/>
        </w:rPr>
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</w:t>
      </w:r>
      <w:proofErr w:type="gramEnd"/>
      <w:r>
        <w:rPr>
          <w:rFonts w:ascii="Calibri" w:hAnsi="Calibri" w:cs="Calibri"/>
        </w:rPr>
        <w:t xml:space="preserve"> (энергетических установок) юридических и физических лиц к электрическим сетям" (Собрание законодательства Российской Федерации, 2006, N 37, ст. 3876; </w:t>
      </w:r>
      <w:proofErr w:type="gramStart"/>
      <w:r>
        <w:rPr>
          <w:rFonts w:ascii="Calibri" w:hAnsi="Calibri" w:cs="Calibri"/>
        </w:rPr>
        <w:t>2004, N 52, ст. 5525) устанавливает требования к расчету значений соотношения потребления активной и реактивной мощности, определяемых при заключении договоров об оказании услуг по передаче электрической энергии (договоры энергоснабжения) в отношении потребителей электрической энергии, присоединенная мощность энергопринимающих устройств которых более 150 кВт (за исключением граждан-потребителей, использующих электрическую энергию для бытового потребления, и приравненных к ним в соответствии с нормативными правовыми</w:t>
      </w:r>
      <w:proofErr w:type="gramEnd"/>
      <w:r>
        <w:rPr>
          <w:rFonts w:ascii="Calibri" w:hAnsi="Calibri" w:cs="Calibri"/>
        </w:rPr>
        <w:t xml:space="preserve"> актами в области государственного регулирования тарифов групп (категорий) потребителей (покупателей), в том числе многоквартирных домов, садоводческих, огороднических, дачных и прочих некоммерческих объединений граждан).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Значения соотношения потребления активной и реактивной мощностей (tg фи) определяются в виде предельных значений коэффициента реактивной мощности, потребляемой в часы больших суточных нагрузок электрической сети, соблюдение которых обеспечивается покупателями электрической энергии (мощности) - потребителями услуг по передаче электрической энергии (далее - потребители) посредством соблюдения режимов потребления электрической энергии (мощности) либо использования устройств компенсации реактивной мощности.</w:t>
      </w:r>
      <w:proofErr w:type="gramEnd"/>
      <w:r>
        <w:rPr>
          <w:rFonts w:ascii="Calibri" w:hAnsi="Calibri" w:cs="Calibri"/>
        </w:rPr>
        <w:t xml:space="preserve"> При этом значение коэффициента реактивной мощности, генерируемой в часы малых суточных нагрузок электрической сети, устанавливается равным нулю.</w:t>
      </w:r>
    </w:p>
    <w:p w:rsidR="000A1594" w:rsidRDefault="000A1594">
      <w:pPr>
        <w:pStyle w:val="ConsPlusNonformat"/>
      </w:pPr>
      <w:r>
        <w:t xml:space="preserve">    3. В  случае  участия  потребителя  по  соглашению  с  </w:t>
      </w:r>
      <w:proofErr w:type="gramStart"/>
      <w:r>
        <w:t>сетевой</w:t>
      </w:r>
      <w:proofErr w:type="gramEnd"/>
    </w:p>
    <w:p w:rsidR="000A1594" w:rsidRDefault="000A1594">
      <w:pPr>
        <w:pStyle w:val="ConsPlusNonformat"/>
      </w:pPr>
      <w:r>
        <w:t xml:space="preserve">организацией в регулировании реактивной мощности  в  часы  </w:t>
      </w:r>
      <w:proofErr w:type="gramStart"/>
      <w:r>
        <w:t>больших</w:t>
      </w:r>
      <w:proofErr w:type="gramEnd"/>
    </w:p>
    <w:p w:rsidR="000A1594" w:rsidRDefault="000A1594">
      <w:pPr>
        <w:pStyle w:val="ConsPlusNonformat"/>
      </w:pPr>
      <w:r>
        <w:t>и/или малых нагрузок электрической сети в договоре энергоснабжения</w:t>
      </w:r>
    </w:p>
    <w:p w:rsidR="000A1594" w:rsidRDefault="000A1594">
      <w:pPr>
        <w:pStyle w:val="ConsPlusNonformat"/>
      </w:pPr>
      <w:r>
        <w:t xml:space="preserve">определяются также  диапазоны  значений  коэффициентов  </w:t>
      </w:r>
      <w:proofErr w:type="gramStart"/>
      <w:r>
        <w:t>реактивной</w:t>
      </w:r>
      <w:proofErr w:type="gramEnd"/>
    </w:p>
    <w:p w:rsidR="000A1594" w:rsidRDefault="000A1594">
      <w:pPr>
        <w:pStyle w:val="ConsPlusNonformat"/>
      </w:pPr>
      <w:r>
        <w:t>мощности,  устанавливаемые  отдельно  для  часов  больших (tg фи</w:t>
      </w:r>
      <w:proofErr w:type="gramStart"/>
      <w:r>
        <w:t xml:space="preserve"> )</w:t>
      </w:r>
      <w:proofErr w:type="gramEnd"/>
    </w:p>
    <w:p w:rsidR="000A1594" w:rsidRDefault="000A1594">
      <w:pPr>
        <w:pStyle w:val="ConsPlusNonformat"/>
      </w:pPr>
      <w:r>
        <w:t xml:space="preserve">                                                                б</w:t>
      </w:r>
    </w:p>
    <w:p w:rsidR="000A1594" w:rsidRDefault="000A1594">
      <w:pPr>
        <w:pStyle w:val="ConsPlusNonformat"/>
      </w:pPr>
      <w:r>
        <w:t>и (или) малых (tg фи</w:t>
      </w:r>
      <w:proofErr w:type="gramStart"/>
      <w:r>
        <w:t xml:space="preserve"> )</w:t>
      </w:r>
      <w:proofErr w:type="gramEnd"/>
      <w:r>
        <w:t xml:space="preserve"> нагрузок электрической сети и применяемые в</w:t>
      </w:r>
    </w:p>
    <w:p w:rsidR="000A1594" w:rsidRDefault="000A1594">
      <w:pPr>
        <w:pStyle w:val="ConsPlusNonformat"/>
      </w:pPr>
      <w:r>
        <w:t xml:space="preserve">                    м</w:t>
      </w:r>
    </w:p>
    <w:p w:rsidR="000A1594" w:rsidRDefault="000A1594">
      <w:pPr>
        <w:pStyle w:val="ConsPlusNonformat"/>
      </w:pPr>
      <w:r>
        <w:t>периоды участия потребителя в регулировании реактивной мощности.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II. Общие требования к расчету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Расчет коэффициентов реактивной мощности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Для потребителей, присоединенных к сетям напряжением 220 кВ и выше, а также к сетям 110 кВ (154 кВ), в случаях, когда они оказывают существенное влияние на электроэнергетические </w:t>
      </w:r>
      <w:r>
        <w:rPr>
          <w:rFonts w:ascii="Calibri" w:hAnsi="Calibri" w:cs="Calibri"/>
        </w:rPr>
        <w:lastRenderedPageBreak/>
        <w:t>режимы работы энергосистем (энергорайонов, энергоузлов), 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</w:t>
      </w:r>
      <w:proofErr w:type="gramEnd"/>
      <w:r>
        <w:rPr>
          <w:rFonts w:ascii="Calibri" w:hAnsi="Calibri" w:cs="Calibri"/>
        </w:rPr>
        <w:t>, определяют на основе расчетов режимов работы электрической сети в указанные периоды, выполняемых как для нормальной, так и для ремонтной схем сети.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кВ, определяются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Приложение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расчета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значений соотношения потребления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активной и реактивной мощности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энергопринимающих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устройств (групп энергопринимающих</w:t>
      </w:r>
      <w:proofErr w:type="gramEnd"/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устройств) потребителей </w:t>
      </w:r>
      <w:proofErr w:type="gramStart"/>
      <w:r>
        <w:rPr>
          <w:rFonts w:ascii="Calibri" w:hAnsi="Calibri" w:cs="Calibri"/>
        </w:rPr>
        <w:t>электрической</w:t>
      </w:r>
      <w:proofErr w:type="gramEnd"/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энергии, </w:t>
      </w:r>
      <w:proofErr w:type="gramStart"/>
      <w:r>
        <w:rPr>
          <w:rFonts w:ascii="Calibri" w:hAnsi="Calibri" w:cs="Calibri"/>
        </w:rPr>
        <w:t>применяемых</w:t>
      </w:r>
      <w:proofErr w:type="gramEnd"/>
      <w:r>
        <w:rPr>
          <w:rFonts w:ascii="Calibri" w:hAnsi="Calibri" w:cs="Calibri"/>
        </w:rPr>
        <w:t xml:space="preserve"> для определения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 в договорах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оказании услуг по передаче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(договоры энергоснабжения)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ПРЕДЕЛЬНЫЕ ЗНАЧЕНИЯ КОЭФФИЦИЕНТА РЕАКТИВНОЙ МОЩНОСТИ</w:t>
      </w: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0"/>
        <w:gridCol w:w="1080"/>
      </w:tblGrid>
      <w:tr w:rsidR="000A159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Положение точки присоединения потребителя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электрической сети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tg фи </w:t>
            </w:r>
          </w:p>
        </w:tc>
      </w:tr>
      <w:tr w:rsidR="000A15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напряжением 110 кВ (154 кВ)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</w:t>
            </w:r>
          </w:p>
        </w:tc>
      </w:tr>
      <w:tr w:rsidR="000A15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напряжением 35 кВ (60 кВ)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</w:t>
            </w:r>
          </w:p>
        </w:tc>
      </w:tr>
      <w:tr w:rsidR="000A15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напряжением 6 - 20 кВ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</w:t>
            </w:r>
          </w:p>
        </w:tc>
      </w:tr>
      <w:tr w:rsidR="000A159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напряжением 0,4 кВ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94" w:rsidRDefault="000A1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0,35 </w:t>
            </w:r>
          </w:p>
        </w:tc>
      </w:tr>
    </w:tbl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1594" w:rsidRDefault="000A15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2C0C" w:rsidRDefault="004A2C0C">
      <w:bookmarkStart w:id="8" w:name="_GoBack"/>
      <w:bookmarkEnd w:id="8"/>
    </w:p>
    <w:sectPr w:rsidR="004A2C0C" w:rsidSect="005D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94"/>
    <w:rsid w:val="000A1594"/>
    <w:rsid w:val="004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1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1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C071FC5AFCA3BFFDC0B800CCA41EBAC0972272B3EED0491609801ADABA2D8907D437C65EE99BFR5B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C071FC5AFCA3BFFDC0B800CCA41EBAC0D7720233FED0491609801ADABA2D8907D437C65EE9DBDR5B6F" TargetMode="External"/><Relationship Id="rId5" Type="http://schemas.openxmlformats.org/officeDocument/2006/relationships/hyperlink" Target="consultantplus://offline/ref=ACCC071FC5AFCA3BFFDC0B800CCA41EBAC0D7720233FED0491609801ADABA2D8907D437C65EE9DBDR5B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Юлия Валентиновна</dc:creator>
  <cp:lastModifiedBy>Усова Юлия Валентиновна</cp:lastModifiedBy>
  <cp:revision>1</cp:revision>
  <dcterms:created xsi:type="dcterms:W3CDTF">2014-08-07T05:01:00Z</dcterms:created>
  <dcterms:modified xsi:type="dcterms:W3CDTF">2014-08-07T05:02:00Z</dcterms:modified>
</cp:coreProperties>
</file>